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B326" w14:textId="010B1E91" w:rsidR="00AE381E" w:rsidRPr="00D52411" w:rsidRDefault="00151C07" w:rsidP="00D52411">
      <w:pPr>
        <w:ind w:right="-1417" w:hanging="1417"/>
        <w:rPr>
          <w:rFonts w:ascii="Times New Roman" w:eastAsia="Times New Roman" w:hAnsi="Times New Roman" w:cs="Times New Roman"/>
          <w:lang w:eastAsia="de-DE"/>
        </w:rPr>
      </w:pPr>
      <w:r>
        <w:rPr>
          <w:rFonts w:ascii="Times New Roman" w:eastAsia="Times New Roman" w:hAnsi="Times New Roman" w:cs="Times New Roman"/>
          <w:noProof/>
          <w:lang w:eastAsia="de-DE"/>
        </w:rPr>
        <mc:AlternateContent>
          <mc:Choice Requires="wps">
            <w:drawing>
              <wp:anchor distT="0" distB="0" distL="114300" distR="114300" simplePos="0" relativeHeight="251661312" behindDoc="0" locked="0" layoutInCell="1" allowOverlap="1" wp14:anchorId="42B6A854" wp14:editId="7C6B9D4F">
                <wp:simplePos x="0" y="0"/>
                <wp:positionH relativeFrom="column">
                  <wp:posOffset>-526084</wp:posOffset>
                </wp:positionH>
                <wp:positionV relativeFrom="paragraph">
                  <wp:posOffset>1531758</wp:posOffset>
                </wp:positionV>
                <wp:extent cx="6822219" cy="8984974"/>
                <wp:effectExtent l="0" t="0" r="10795" b="6985"/>
                <wp:wrapNone/>
                <wp:docPr id="15" name="Textfeld 15"/>
                <wp:cNvGraphicFramePr/>
                <a:graphic xmlns:a="http://schemas.openxmlformats.org/drawingml/2006/main">
                  <a:graphicData uri="http://schemas.microsoft.com/office/word/2010/wordprocessingShape">
                    <wps:wsp>
                      <wps:cNvSpPr txBox="1"/>
                      <wps:spPr>
                        <a:xfrm>
                          <a:off x="0" y="0"/>
                          <a:ext cx="6822219" cy="8984974"/>
                        </a:xfrm>
                        <a:prstGeom prst="rect">
                          <a:avLst/>
                        </a:prstGeom>
                        <a:solidFill>
                          <a:schemeClr val="lt1"/>
                        </a:solidFill>
                        <a:ln w="6350">
                          <a:solidFill>
                            <a:prstClr val="black"/>
                          </a:solidFill>
                        </a:ln>
                      </wps:spPr>
                      <wps:txbx>
                        <w:txbxContent>
                          <w:p w14:paraId="254CA73F" w14:textId="1662F6CF" w:rsidR="00D52411" w:rsidRPr="00D52411" w:rsidRDefault="00D52411" w:rsidP="00D52411">
                            <w:pPr>
                              <w:spacing w:line="294" w:lineRule="exact"/>
                              <w:ind w:right="3119"/>
                              <w:rPr>
                                <w:rFonts w:ascii="Arial" w:hAnsi="Arial" w:cs="Arial"/>
                                <w:sz w:val="21"/>
                                <w:szCs w:val="21"/>
                              </w:rPr>
                            </w:pPr>
                            <w:r w:rsidRPr="00D52411">
                              <w:rPr>
                                <w:rFonts w:ascii="Arial" w:hAnsi="Arial" w:cs="Arial"/>
                                <w:sz w:val="21"/>
                                <w:szCs w:val="21"/>
                              </w:rPr>
                              <w:t>An den</w:t>
                            </w:r>
                          </w:p>
                          <w:p w14:paraId="7D0574BE" w14:textId="42FAA9B0" w:rsidR="00D52411" w:rsidRPr="00CB535A" w:rsidRDefault="00D52411" w:rsidP="00D52411">
                            <w:pPr>
                              <w:spacing w:line="294" w:lineRule="exact"/>
                              <w:ind w:right="3119"/>
                              <w:rPr>
                                <w:rFonts w:ascii="Arial" w:hAnsi="Arial" w:cs="Arial"/>
                                <w:b/>
                                <w:bCs/>
                                <w:sz w:val="21"/>
                                <w:szCs w:val="21"/>
                              </w:rPr>
                            </w:pPr>
                            <w:r w:rsidRPr="00CB535A">
                              <w:rPr>
                                <w:rFonts w:ascii="Arial" w:hAnsi="Arial" w:cs="Arial"/>
                                <w:b/>
                                <w:bCs/>
                                <w:sz w:val="21"/>
                                <w:szCs w:val="21"/>
                              </w:rPr>
                              <w:t>Bürgermeister der Stadt Kleve</w:t>
                            </w:r>
                          </w:p>
                          <w:p w14:paraId="555CA9D0" w14:textId="77777777" w:rsidR="00D52411" w:rsidRPr="00CB535A" w:rsidRDefault="00D52411" w:rsidP="00D52411">
                            <w:pPr>
                              <w:spacing w:line="294" w:lineRule="exact"/>
                              <w:ind w:right="3119"/>
                              <w:rPr>
                                <w:rFonts w:ascii="Arial" w:hAnsi="Arial" w:cs="Arial"/>
                                <w:b/>
                                <w:bCs/>
                                <w:sz w:val="21"/>
                                <w:szCs w:val="21"/>
                              </w:rPr>
                            </w:pPr>
                            <w:r w:rsidRPr="00CB535A">
                              <w:rPr>
                                <w:rFonts w:ascii="Arial" w:hAnsi="Arial" w:cs="Arial"/>
                                <w:b/>
                                <w:bCs/>
                                <w:sz w:val="21"/>
                                <w:szCs w:val="21"/>
                              </w:rPr>
                              <w:t xml:space="preserve">Herrn Wolfgang </w:t>
                            </w:r>
                            <w:proofErr w:type="spellStart"/>
                            <w:r w:rsidRPr="00CB535A">
                              <w:rPr>
                                <w:rFonts w:ascii="Arial" w:hAnsi="Arial" w:cs="Arial"/>
                                <w:b/>
                                <w:bCs/>
                                <w:sz w:val="21"/>
                                <w:szCs w:val="21"/>
                              </w:rPr>
                              <w:t>Gebing</w:t>
                            </w:r>
                            <w:proofErr w:type="spellEnd"/>
                          </w:p>
                          <w:p w14:paraId="5EEB7617" w14:textId="77777777" w:rsidR="00D52411" w:rsidRPr="00CB535A" w:rsidRDefault="00D52411" w:rsidP="00D52411">
                            <w:pPr>
                              <w:spacing w:line="294" w:lineRule="exact"/>
                              <w:ind w:right="3119"/>
                              <w:rPr>
                                <w:rFonts w:ascii="Arial" w:hAnsi="Arial" w:cs="Arial"/>
                                <w:b/>
                                <w:bCs/>
                                <w:sz w:val="21"/>
                                <w:szCs w:val="21"/>
                              </w:rPr>
                            </w:pPr>
                            <w:proofErr w:type="spellStart"/>
                            <w:r w:rsidRPr="00CB535A">
                              <w:rPr>
                                <w:rFonts w:ascii="Arial" w:hAnsi="Arial" w:cs="Arial"/>
                                <w:b/>
                                <w:bCs/>
                                <w:sz w:val="21"/>
                                <w:szCs w:val="21"/>
                              </w:rPr>
                              <w:t>Minoritenplatz</w:t>
                            </w:r>
                            <w:proofErr w:type="spellEnd"/>
                            <w:r w:rsidRPr="00CB535A">
                              <w:rPr>
                                <w:rFonts w:ascii="Arial" w:hAnsi="Arial" w:cs="Arial"/>
                                <w:b/>
                                <w:bCs/>
                                <w:sz w:val="21"/>
                                <w:szCs w:val="21"/>
                              </w:rPr>
                              <w:t xml:space="preserve"> 1</w:t>
                            </w:r>
                          </w:p>
                          <w:p w14:paraId="0A1E2EEB" w14:textId="77777777" w:rsidR="00D52411" w:rsidRPr="00CB535A" w:rsidRDefault="00D52411" w:rsidP="00D52411">
                            <w:pPr>
                              <w:spacing w:line="294" w:lineRule="exact"/>
                              <w:ind w:right="3119"/>
                              <w:rPr>
                                <w:rFonts w:ascii="Arial" w:hAnsi="Arial" w:cs="Arial"/>
                                <w:b/>
                                <w:bCs/>
                                <w:sz w:val="21"/>
                                <w:szCs w:val="21"/>
                              </w:rPr>
                            </w:pPr>
                            <w:r w:rsidRPr="00CB535A">
                              <w:rPr>
                                <w:rFonts w:ascii="Arial" w:hAnsi="Arial" w:cs="Arial"/>
                                <w:b/>
                                <w:bCs/>
                                <w:sz w:val="21"/>
                                <w:szCs w:val="21"/>
                              </w:rPr>
                              <w:t>47533 Kleve</w:t>
                            </w:r>
                          </w:p>
                          <w:p w14:paraId="3D76AFD9" w14:textId="6DA32582" w:rsidR="00151C07" w:rsidRPr="00F120C5" w:rsidRDefault="00151C07">
                            <w:pPr>
                              <w:rPr>
                                <w:sz w:val="22"/>
                                <w:szCs w:val="22"/>
                              </w:rPr>
                            </w:pPr>
                          </w:p>
                          <w:p w14:paraId="26E2E2EA" w14:textId="7A6A67C9" w:rsidR="00D52411" w:rsidRPr="00F120C5" w:rsidRDefault="00F63E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30.11.2022</w:t>
                            </w:r>
                          </w:p>
                          <w:p w14:paraId="3DB0DD21" w14:textId="451FFFFF" w:rsidR="00D52411" w:rsidRPr="00F120C5" w:rsidRDefault="00D52411">
                            <w:pPr>
                              <w:rPr>
                                <w:sz w:val="22"/>
                                <w:szCs w:val="22"/>
                              </w:rPr>
                            </w:pPr>
                          </w:p>
                          <w:p w14:paraId="77ACBEA3" w14:textId="0971FD52" w:rsidR="00D52411" w:rsidRPr="00F120C5" w:rsidRDefault="00D52411">
                            <w:pPr>
                              <w:rPr>
                                <w:b/>
                                <w:bCs/>
                                <w:sz w:val="28"/>
                                <w:szCs w:val="28"/>
                              </w:rPr>
                            </w:pPr>
                            <w:r w:rsidRPr="00F120C5">
                              <w:rPr>
                                <w:b/>
                                <w:bCs/>
                                <w:sz w:val="28"/>
                                <w:szCs w:val="28"/>
                              </w:rPr>
                              <w:t>Antrag</w:t>
                            </w:r>
                          </w:p>
                          <w:p w14:paraId="59BA6BBE" w14:textId="750FE583" w:rsidR="00D52411" w:rsidRDefault="00D52411">
                            <w:pPr>
                              <w:rPr>
                                <w:b/>
                                <w:bCs/>
                              </w:rPr>
                            </w:pPr>
                          </w:p>
                          <w:p w14:paraId="7DE4D1AA" w14:textId="68C157A0" w:rsidR="00F120C5" w:rsidRDefault="00F120C5">
                            <w:pPr>
                              <w:rPr>
                                <w:b/>
                                <w:bCs/>
                              </w:rPr>
                            </w:pPr>
                            <w:r>
                              <w:rPr>
                                <w:b/>
                                <w:bCs/>
                              </w:rPr>
                              <w:t>„Kommunale (Gesamt-) Finanzrichtlinie für die Stadt Kleve</w:t>
                            </w:r>
                          </w:p>
                          <w:p w14:paraId="095727CF" w14:textId="6F9EDD74" w:rsidR="00D52411" w:rsidRDefault="00D52411">
                            <w:pPr>
                              <w:rPr>
                                <w:b/>
                                <w:bCs/>
                              </w:rPr>
                            </w:pPr>
                          </w:p>
                          <w:p w14:paraId="0526C6A8" w14:textId="77777777" w:rsidR="00D52411" w:rsidRPr="00D52411" w:rsidRDefault="00D52411" w:rsidP="00D52411">
                            <w:pPr>
                              <w:rPr>
                                <w:b/>
                                <w:bCs/>
                              </w:rPr>
                            </w:pPr>
                            <w:r w:rsidRPr="00D52411">
                              <w:rPr>
                                <w:b/>
                                <w:bCs/>
                              </w:rPr>
                              <w:t xml:space="preserve">Sehr geehrter Herr Bürgermeister, </w:t>
                            </w:r>
                          </w:p>
                          <w:p w14:paraId="3B9FD1BB" w14:textId="77777777" w:rsidR="00D52411" w:rsidRPr="00D52411" w:rsidRDefault="00D52411" w:rsidP="00D52411">
                            <w:pPr>
                              <w:rPr>
                                <w:b/>
                                <w:bCs/>
                              </w:rPr>
                            </w:pPr>
                            <w:r w:rsidRPr="00D52411">
                              <w:rPr>
                                <w:b/>
                                <w:bCs/>
                              </w:rPr>
                              <w:t> </w:t>
                            </w:r>
                          </w:p>
                          <w:p w14:paraId="7D3DBD55" w14:textId="1D6FAB5E" w:rsidR="00D52411" w:rsidRDefault="00F120C5" w:rsidP="00D52411">
                            <w:pPr>
                              <w:rPr>
                                <w:b/>
                                <w:bCs/>
                              </w:rPr>
                            </w:pPr>
                            <w:r>
                              <w:rPr>
                                <w:b/>
                                <w:bCs/>
                              </w:rPr>
                              <w:t>d</w:t>
                            </w:r>
                            <w:r w:rsidR="00D52411" w:rsidRPr="00D52411">
                              <w:rPr>
                                <w:b/>
                                <w:bCs/>
                              </w:rPr>
                              <w:t xml:space="preserve">ie </w:t>
                            </w:r>
                            <w:r w:rsidR="00D52411">
                              <w:rPr>
                                <w:b/>
                                <w:bCs/>
                              </w:rPr>
                              <w:t xml:space="preserve">Fraktion der Bündnis 90/Die Grünen sowie die </w:t>
                            </w:r>
                            <w:r w:rsidR="00D52411" w:rsidRPr="00D52411">
                              <w:rPr>
                                <w:b/>
                                <w:bCs/>
                              </w:rPr>
                              <w:t>CDU-Fraktion im Rat der Stadt Kleve beantrag</w:t>
                            </w:r>
                            <w:r>
                              <w:rPr>
                                <w:b/>
                                <w:bCs/>
                              </w:rPr>
                              <w:t>en:</w:t>
                            </w:r>
                          </w:p>
                          <w:p w14:paraId="520260BA" w14:textId="4045900C" w:rsidR="00F120C5" w:rsidRDefault="00F120C5" w:rsidP="00D52411">
                            <w:pPr>
                              <w:rPr>
                                <w:b/>
                                <w:bCs/>
                              </w:rPr>
                            </w:pPr>
                          </w:p>
                          <w:p w14:paraId="668F2B22" w14:textId="77777777" w:rsidR="00F120C5" w:rsidRPr="00F120C5" w:rsidRDefault="00F120C5" w:rsidP="00F120C5">
                            <w:pPr>
                              <w:rPr>
                                <w:b/>
                                <w:bCs/>
                              </w:rPr>
                            </w:pPr>
                            <w:r w:rsidRPr="00F120C5">
                              <w:rPr>
                                <w:b/>
                                <w:bCs/>
                              </w:rPr>
                              <w:t>Verwaltung und Rat stimmen darin überein, dass eine kommunale Anlagerichtlinie für die Stadt Kleve im Entwurf ausgearbeitet und dem Stadtrat zur Beratung und Beschlussfassung vorgelegt wird.</w:t>
                            </w:r>
                          </w:p>
                          <w:p w14:paraId="1D769278" w14:textId="77777777" w:rsidR="00F120C5" w:rsidRPr="00F120C5" w:rsidRDefault="00F120C5" w:rsidP="00F120C5">
                            <w:pPr>
                              <w:rPr>
                                <w:b/>
                                <w:bCs/>
                              </w:rPr>
                            </w:pPr>
                          </w:p>
                          <w:p w14:paraId="68DDB446" w14:textId="77777777" w:rsidR="00F120C5" w:rsidRPr="00F120C5" w:rsidRDefault="00F120C5" w:rsidP="00F120C5">
                            <w:pPr>
                              <w:rPr>
                                <w:b/>
                                <w:bCs/>
                              </w:rPr>
                            </w:pPr>
                            <w:r w:rsidRPr="00F120C5">
                              <w:rPr>
                                <w:b/>
                                <w:bCs/>
                              </w:rPr>
                              <w:t>Wir unterstützen dieses Vorhaben ausdrücklich, wollen dieses Ansinnen jedoch zusätzlich um den Aspekt der Kreditaufnahme und der kreditähnlichen Rechtsgeschäfte durch die Stadt erweitert wissen.</w:t>
                            </w:r>
                          </w:p>
                          <w:p w14:paraId="1C59C17E" w14:textId="77777777" w:rsidR="00F120C5" w:rsidRPr="00F120C5" w:rsidRDefault="00F120C5" w:rsidP="00F120C5">
                            <w:pPr>
                              <w:rPr>
                                <w:b/>
                                <w:bCs/>
                              </w:rPr>
                            </w:pPr>
                          </w:p>
                          <w:p w14:paraId="3A60AD01" w14:textId="77777777" w:rsidR="00F120C5" w:rsidRPr="00F120C5" w:rsidRDefault="00F120C5" w:rsidP="00F120C5">
                            <w:pPr>
                              <w:rPr>
                                <w:b/>
                                <w:bCs/>
                              </w:rPr>
                            </w:pPr>
                            <w:r w:rsidRPr="00F120C5">
                              <w:rPr>
                                <w:b/>
                                <w:bCs/>
                              </w:rPr>
                              <w:t xml:space="preserve">Beides, sowohl die Anlage von Kapital als auch die Kreditaufnahme durch die Stadt, könnten unserem Ermessen auch in einer (Gesamt-) Finanzrichtlinie, wie sie zum Beispiel die Stadt Osnabrück hat (Link: </w:t>
                            </w:r>
                            <w:hyperlink r:id="rId5">
                              <w:r w:rsidRPr="00F120C5">
                                <w:rPr>
                                  <w:rStyle w:val="Hyperlink"/>
                                  <w:b/>
                                  <w:bCs/>
                                </w:rPr>
                                <w:t>Finanzrichtlinie 2.2 der Stadt Osnabrück</w:t>
                              </w:r>
                            </w:hyperlink>
                            <w:r w:rsidRPr="00F120C5">
                              <w:rPr>
                                <w:b/>
                                <w:bCs/>
                              </w:rPr>
                              <w:t>), zusammengefasst werden.</w:t>
                            </w:r>
                          </w:p>
                          <w:p w14:paraId="29D9DBFA" w14:textId="77777777" w:rsidR="00F120C5" w:rsidRPr="00F120C5" w:rsidRDefault="00F120C5" w:rsidP="00F120C5">
                            <w:pPr>
                              <w:rPr>
                                <w:b/>
                                <w:bCs/>
                              </w:rPr>
                            </w:pPr>
                          </w:p>
                          <w:p w14:paraId="25D8CCC8" w14:textId="77777777" w:rsidR="00F120C5" w:rsidRPr="00F120C5" w:rsidRDefault="00F120C5" w:rsidP="00F120C5">
                            <w:pPr>
                              <w:rPr>
                                <w:b/>
                                <w:bCs/>
                              </w:rPr>
                            </w:pPr>
                            <w:r w:rsidRPr="00F120C5">
                              <w:rPr>
                                <w:b/>
                                <w:bCs/>
                              </w:rPr>
                              <w:t>Grundlage hierfür sollen die aktuell geltenden Erlasse des Ministeriums des Innern des Landes Nordrhein-Westfalen sein, und zwar</w:t>
                            </w:r>
                          </w:p>
                          <w:p w14:paraId="0934C8A9" w14:textId="77777777" w:rsidR="00F120C5" w:rsidRPr="00F120C5" w:rsidRDefault="00F120C5" w:rsidP="00F120C5">
                            <w:pPr>
                              <w:rPr>
                                <w:b/>
                                <w:bCs/>
                              </w:rPr>
                            </w:pPr>
                          </w:p>
                          <w:p w14:paraId="4902B11E" w14:textId="77777777" w:rsidR="00F120C5" w:rsidRPr="00F120C5" w:rsidRDefault="00F120C5" w:rsidP="00F120C5">
                            <w:pPr>
                              <w:numPr>
                                <w:ilvl w:val="0"/>
                                <w:numId w:val="1"/>
                              </w:numPr>
                              <w:rPr>
                                <w:b/>
                                <w:bCs/>
                              </w:rPr>
                            </w:pPr>
                            <w:r w:rsidRPr="00F120C5">
                              <w:rPr>
                                <w:b/>
                                <w:bCs/>
                              </w:rPr>
                              <w:t xml:space="preserve">für die Anlage von Kapital der Runderlass 34 - 48.01.01/16 - 416/12 (Link hierzu </w:t>
                            </w:r>
                            <w:hyperlink r:id="rId6">
                              <w:r w:rsidRPr="00F120C5">
                                <w:rPr>
                                  <w:rStyle w:val="Hyperlink"/>
                                  <w:b/>
                                  <w:bCs/>
                                </w:rPr>
                                <w:t>hier</w:t>
                              </w:r>
                            </w:hyperlink>
                            <w:r w:rsidRPr="00F120C5">
                              <w:rPr>
                                <w:b/>
                                <w:bCs/>
                              </w:rPr>
                              <w:t>) und</w:t>
                            </w:r>
                          </w:p>
                          <w:p w14:paraId="0751AECF" w14:textId="77777777" w:rsidR="00F120C5" w:rsidRPr="00F120C5" w:rsidRDefault="00F120C5" w:rsidP="00F120C5">
                            <w:pPr>
                              <w:numPr>
                                <w:ilvl w:val="0"/>
                                <w:numId w:val="1"/>
                              </w:numPr>
                              <w:rPr>
                                <w:b/>
                                <w:bCs/>
                              </w:rPr>
                            </w:pPr>
                            <w:r w:rsidRPr="00F120C5">
                              <w:rPr>
                                <w:b/>
                                <w:bCs/>
                              </w:rPr>
                              <w:t xml:space="preserve">für die Aufnahme von Krediten und kreditähnlichen Rechtsgeschäften der Runderlass 34-48.05.01/02 - 8/14 (Link hierzu </w:t>
                            </w:r>
                            <w:hyperlink r:id="rId7">
                              <w:r w:rsidRPr="00F120C5">
                                <w:rPr>
                                  <w:rStyle w:val="Hyperlink"/>
                                  <w:b/>
                                  <w:bCs/>
                                </w:rPr>
                                <w:t>hier</w:t>
                              </w:r>
                            </w:hyperlink>
                            <w:r w:rsidRPr="00F120C5">
                              <w:rPr>
                                <w:b/>
                                <w:bCs/>
                              </w:rPr>
                              <w:t>).</w:t>
                            </w:r>
                          </w:p>
                          <w:p w14:paraId="63ABE5AF" w14:textId="77777777" w:rsidR="00F120C5" w:rsidRPr="00F120C5" w:rsidRDefault="00F120C5" w:rsidP="00F120C5">
                            <w:pPr>
                              <w:rPr>
                                <w:b/>
                                <w:bCs/>
                              </w:rPr>
                            </w:pPr>
                          </w:p>
                          <w:p w14:paraId="4495743E" w14:textId="6E013557" w:rsidR="00D52411" w:rsidRPr="00D52411" w:rsidRDefault="00F120C5" w:rsidP="00D52411">
                            <w:pPr>
                              <w:rPr>
                                <w:b/>
                                <w:bCs/>
                              </w:rPr>
                            </w:pPr>
                            <w:bookmarkStart w:id="0" w:name="_heading=h.gjdgxs" w:colFirst="0" w:colLast="0"/>
                            <w:bookmarkEnd w:id="0"/>
                            <w:r w:rsidRPr="00F120C5">
                              <w:rPr>
                                <w:b/>
                                <w:bCs/>
                              </w:rPr>
                              <w:t>Falls die Zusammenlegung der Regelungen beider Runderlasse in eine (Gesamt-) Finanzrichtlinie sich nicht als zielführend erweist, sollen alternativ zwei gesonderte Richtlinien, also einmal für die Anlage von Kapital und zum anderen für die Kreditaufnahme durch die Stadt Kleve, entworfen und dem Stadtrat vorgestellt werden.</w:t>
                            </w:r>
                          </w:p>
                          <w:p w14:paraId="12A49CA7" w14:textId="77777777" w:rsidR="00F120C5" w:rsidRDefault="00F120C5" w:rsidP="00D52411">
                            <w:pPr>
                              <w:rPr>
                                <w:b/>
                                <w:bCs/>
                              </w:rPr>
                            </w:pPr>
                          </w:p>
                          <w:p w14:paraId="682B70DD" w14:textId="600DF609" w:rsidR="00D52411" w:rsidRDefault="00D52411" w:rsidP="00D52411">
                            <w:pPr>
                              <w:rPr>
                                <w:b/>
                                <w:bCs/>
                              </w:rPr>
                            </w:pPr>
                            <w:r>
                              <w:rPr>
                                <w:b/>
                                <w:bCs/>
                              </w:rPr>
                              <w:t xml:space="preserve">Mit freundlichen Grüßen </w:t>
                            </w:r>
                          </w:p>
                          <w:p w14:paraId="435DA294" w14:textId="77777777" w:rsidR="00D52411" w:rsidRDefault="00D52411" w:rsidP="00D52411">
                            <w:pPr>
                              <w:rPr>
                                <w:b/>
                                <w:bCs/>
                              </w:rPr>
                            </w:pPr>
                          </w:p>
                          <w:p w14:paraId="6CEFED51" w14:textId="37329A11" w:rsidR="00D52411" w:rsidRDefault="00D52411" w:rsidP="00D52411">
                            <w:pPr>
                              <w:rPr>
                                <w:b/>
                                <w:bCs/>
                              </w:rPr>
                            </w:pPr>
                            <w:r>
                              <w:rPr>
                                <w:rFonts w:ascii="Arial" w:eastAsia="Arial" w:hAnsi="Arial" w:cs="Arial"/>
                                <w:noProof/>
                              </w:rPr>
                              <w:drawing>
                                <wp:inline distT="0" distB="0" distL="0" distR="0" wp14:anchorId="636DA968" wp14:editId="0108D4D9">
                                  <wp:extent cx="2346960" cy="741045"/>
                                  <wp:effectExtent l="0" t="0" r="0" b="0"/>
                                  <wp:docPr id="17" name="Grafik 17"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7200" cy="741600"/>
                                          </a:xfrm>
                                          <a:prstGeom prst="rect">
                                            <a:avLst/>
                                          </a:prstGeom>
                                          <a:ln w="12700" cap="flat">
                                            <a:noFill/>
                                            <a:miter lim="400000"/>
                                          </a:ln>
                                          <a:effectLst/>
                                        </pic:spPr>
                                      </pic:pic>
                                    </a:graphicData>
                                  </a:graphic>
                                </wp:inline>
                              </w:drawing>
                            </w:r>
                            <w:r>
                              <w:rPr>
                                <w:b/>
                                <w:bCs/>
                              </w:rPr>
                              <w:tab/>
                            </w:r>
                            <w:r>
                              <w:rPr>
                                <w:b/>
                                <w:bCs/>
                              </w:rPr>
                              <w:tab/>
                            </w:r>
                            <w:r>
                              <w:rPr>
                                <w:b/>
                                <w:bCs/>
                              </w:rPr>
                              <w:tab/>
                            </w:r>
                            <w:r>
                              <w:rPr>
                                <w:b/>
                                <w:bCs/>
                              </w:rPr>
                              <w:tab/>
                            </w:r>
                            <w:r>
                              <w:rPr>
                                <w:rFonts w:asciiTheme="majorHAnsi" w:hAnsiTheme="majorHAnsi" w:cstheme="majorHAnsi"/>
                                <w:noProof/>
                              </w:rPr>
                              <w:drawing>
                                <wp:inline distT="0" distB="0" distL="0" distR="0" wp14:anchorId="2B4D601C" wp14:editId="526CD528">
                                  <wp:extent cx="1146408" cy="720000"/>
                                  <wp:effectExtent l="0" t="0" r="2540" b="4445"/>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6408" cy="720000"/>
                                          </a:xfrm>
                                          <a:prstGeom prst="rect">
                                            <a:avLst/>
                                          </a:prstGeom>
                                        </pic:spPr>
                                      </pic:pic>
                                    </a:graphicData>
                                  </a:graphic>
                                </wp:inline>
                              </w:drawing>
                            </w:r>
                            <w:r>
                              <w:rPr>
                                <w:b/>
                                <w:bCs/>
                              </w:rPr>
                              <w:tab/>
                            </w:r>
                          </w:p>
                          <w:p w14:paraId="2FDB0FE4" w14:textId="22957412" w:rsidR="00D52411" w:rsidRDefault="00D52411" w:rsidP="00D52411">
                            <w:pPr>
                              <w:rPr>
                                <w:b/>
                                <w:bCs/>
                              </w:rPr>
                            </w:pPr>
                            <w:r>
                              <w:rPr>
                                <w:b/>
                                <w:bCs/>
                              </w:rPr>
                              <w:t xml:space="preserve">    Dr. Hedwig Meyer-Wilmes</w:t>
                            </w:r>
                            <w:r>
                              <w:rPr>
                                <w:b/>
                                <w:bCs/>
                              </w:rPr>
                              <w:tab/>
                            </w:r>
                            <w:r>
                              <w:rPr>
                                <w:b/>
                                <w:bCs/>
                              </w:rPr>
                              <w:tab/>
                            </w:r>
                            <w:r>
                              <w:rPr>
                                <w:b/>
                                <w:bCs/>
                              </w:rPr>
                              <w:tab/>
                            </w:r>
                            <w:r>
                              <w:rPr>
                                <w:b/>
                                <w:bCs/>
                              </w:rPr>
                              <w:tab/>
                              <w:t xml:space="preserve">              Georg Hiob</w:t>
                            </w:r>
                          </w:p>
                          <w:p w14:paraId="5D9821A9" w14:textId="01FD5E6C" w:rsidR="00D52411" w:rsidRDefault="00D52411" w:rsidP="00D52411">
                            <w:pPr>
                              <w:rPr>
                                <w:b/>
                                <w:bCs/>
                              </w:rPr>
                            </w:pPr>
                          </w:p>
                          <w:p w14:paraId="6C226CCA" w14:textId="3312F816" w:rsidR="00D52411" w:rsidRPr="00D52411" w:rsidRDefault="00D52411" w:rsidP="00D52411">
                            <w:pPr>
                              <w:rPr>
                                <w:b/>
                                <w:bCs/>
                              </w:rPr>
                            </w:pPr>
                            <w:r>
                              <w:rPr>
                                <w:b/>
                                <w:bCs/>
                              </w:rPr>
                              <w:tab/>
                            </w:r>
                            <w:r>
                              <w:rPr>
                                <w:b/>
                                <w:bCs/>
                              </w:rPr>
                              <w:tab/>
                            </w:r>
                            <w:r>
                              <w:rPr>
                                <w:b/>
                                <w:bCs/>
                              </w:rPr>
                              <w:tab/>
                            </w:r>
                            <w:r>
                              <w:rPr>
                                <w:b/>
                                <w:bCs/>
                              </w:rPr>
                              <w:tab/>
                            </w:r>
                            <w:r>
                              <w:rPr>
                                <w:b/>
                                <w:bCs/>
                              </w:rPr>
                              <w:tab/>
                            </w:r>
                          </w:p>
                          <w:p w14:paraId="468CE29B" w14:textId="0A8F6A3F" w:rsidR="00D52411" w:rsidRDefault="00D52411" w:rsidP="00D52411">
                            <w:pPr>
                              <w:rPr>
                                <w:rFonts w:asciiTheme="majorHAnsi" w:hAnsiTheme="majorHAnsi" w:cstheme="majorHAnsi"/>
                              </w:rPr>
                            </w:pPr>
                          </w:p>
                          <w:p w14:paraId="25DE392A" w14:textId="1D458915" w:rsidR="00D52411" w:rsidRPr="006D72AA" w:rsidRDefault="00D52411" w:rsidP="00D52411">
                            <w:pPr>
                              <w:rPr>
                                <w:rFonts w:ascii="Arial" w:eastAsia="Times New Roman" w:hAnsi="Arial" w:cs="Times New Roman"/>
                                <w:bCs/>
                                <w:lang w:eastAsia="de-DE"/>
                              </w:rPr>
                            </w:pPr>
                            <w:r>
                              <w:rPr>
                                <w:rFonts w:asciiTheme="majorHAnsi" w:hAnsiTheme="majorHAnsi" w:cstheme="majorHAnsi"/>
                              </w:rPr>
                              <w:t xml:space="preserve">     </w:t>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p>
                          <w:p w14:paraId="6DCC0967" w14:textId="4791936D" w:rsidR="00D52411" w:rsidRDefault="00D52411" w:rsidP="00D52411">
                            <w:pPr>
                              <w:rPr>
                                <w:b/>
                                <w:bCs/>
                              </w:rPr>
                            </w:pPr>
                          </w:p>
                          <w:p w14:paraId="36D1A2BA" w14:textId="235C8327" w:rsidR="00D52411" w:rsidRDefault="00D52411" w:rsidP="00D52411">
                            <w:pPr>
                              <w:rPr>
                                <w:b/>
                                <w:bCs/>
                              </w:rPr>
                            </w:pPr>
                          </w:p>
                          <w:p w14:paraId="2F2030E2" w14:textId="01000D0C" w:rsidR="00D52411" w:rsidRDefault="00D52411" w:rsidP="00D52411">
                            <w:pPr>
                              <w:rPr>
                                <w:b/>
                                <w:bCs/>
                              </w:rPr>
                            </w:pPr>
                          </w:p>
                          <w:p w14:paraId="7A0128A6" w14:textId="1981575A" w:rsidR="00D52411" w:rsidRDefault="00D52411" w:rsidP="00D52411">
                            <w:pPr>
                              <w:rPr>
                                <w:b/>
                                <w:bCs/>
                              </w:rPr>
                            </w:pPr>
                          </w:p>
                          <w:p w14:paraId="1200DE0E" w14:textId="77777777" w:rsidR="00D52411" w:rsidRPr="00D52411" w:rsidRDefault="00D52411" w:rsidP="00D5241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B6A854" id="_x0000_t202" coordsize="21600,21600" o:spt="202" path="m,l,21600r21600,l21600,xe">
                <v:stroke joinstyle="miter"/>
                <v:path gradientshapeok="t" o:connecttype="rect"/>
              </v:shapetype>
              <v:shape id="Textfeld 15" o:spid="_x0000_s1026" type="#_x0000_t202" style="position:absolute;margin-left:-41.4pt;margin-top:120.6pt;width:537.2pt;height:7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" fillcolor="white [3201]" strokeweight=".5pt">
                <v:textbox>
                  <w:txbxContent>
                    <w:p w14:paraId="254CA73F" w14:textId="1662F6CF" w:rsidR="00D52411" w:rsidRPr="00D52411" w:rsidRDefault="00D52411" w:rsidP="00D52411">
                      <w:pPr>
                        <w:spacing w:line="294" w:lineRule="exact"/>
                        <w:ind w:right="3119"/>
                        <w:rPr>
                          <w:rFonts w:ascii="Arial" w:hAnsi="Arial" w:cs="Arial"/>
                          <w:sz w:val="21"/>
                          <w:szCs w:val="21"/>
                        </w:rPr>
                      </w:pPr>
                      <w:r w:rsidRPr="00D52411">
                        <w:rPr>
                          <w:rFonts w:ascii="Arial" w:hAnsi="Arial" w:cs="Arial"/>
                          <w:sz w:val="21"/>
                          <w:szCs w:val="21"/>
                        </w:rPr>
                        <w:t>An den</w:t>
                      </w:r>
                    </w:p>
                    <w:p w14:paraId="7D0574BE" w14:textId="42FAA9B0" w:rsidR="00D52411" w:rsidRPr="00CB535A" w:rsidRDefault="00D52411" w:rsidP="00D52411">
                      <w:pPr>
                        <w:spacing w:line="294" w:lineRule="exact"/>
                        <w:ind w:right="3119"/>
                        <w:rPr>
                          <w:rFonts w:ascii="Arial" w:hAnsi="Arial" w:cs="Arial"/>
                          <w:b/>
                          <w:bCs/>
                          <w:sz w:val="21"/>
                          <w:szCs w:val="21"/>
                        </w:rPr>
                      </w:pPr>
                      <w:r w:rsidRPr="00CB535A">
                        <w:rPr>
                          <w:rFonts w:ascii="Arial" w:hAnsi="Arial" w:cs="Arial"/>
                          <w:b/>
                          <w:bCs/>
                          <w:sz w:val="21"/>
                          <w:szCs w:val="21"/>
                        </w:rPr>
                        <w:t>Bürgermeister der Stadt Kleve</w:t>
                      </w:r>
                    </w:p>
                    <w:p w14:paraId="555CA9D0" w14:textId="77777777" w:rsidR="00D52411" w:rsidRPr="00CB535A" w:rsidRDefault="00D52411" w:rsidP="00D52411">
                      <w:pPr>
                        <w:spacing w:line="294" w:lineRule="exact"/>
                        <w:ind w:right="3119"/>
                        <w:rPr>
                          <w:rFonts w:ascii="Arial" w:hAnsi="Arial" w:cs="Arial"/>
                          <w:b/>
                          <w:bCs/>
                          <w:sz w:val="21"/>
                          <w:szCs w:val="21"/>
                        </w:rPr>
                      </w:pPr>
                      <w:r w:rsidRPr="00CB535A">
                        <w:rPr>
                          <w:rFonts w:ascii="Arial" w:hAnsi="Arial" w:cs="Arial"/>
                          <w:b/>
                          <w:bCs/>
                          <w:sz w:val="21"/>
                          <w:szCs w:val="21"/>
                        </w:rPr>
                        <w:t xml:space="preserve">Herrn Wolfgang </w:t>
                      </w:r>
                      <w:proofErr w:type="spellStart"/>
                      <w:r w:rsidRPr="00CB535A">
                        <w:rPr>
                          <w:rFonts w:ascii="Arial" w:hAnsi="Arial" w:cs="Arial"/>
                          <w:b/>
                          <w:bCs/>
                          <w:sz w:val="21"/>
                          <w:szCs w:val="21"/>
                        </w:rPr>
                        <w:t>Gebing</w:t>
                      </w:r>
                      <w:proofErr w:type="spellEnd"/>
                    </w:p>
                    <w:p w14:paraId="5EEB7617" w14:textId="77777777" w:rsidR="00D52411" w:rsidRPr="00CB535A" w:rsidRDefault="00D52411" w:rsidP="00D52411">
                      <w:pPr>
                        <w:spacing w:line="294" w:lineRule="exact"/>
                        <w:ind w:right="3119"/>
                        <w:rPr>
                          <w:rFonts w:ascii="Arial" w:hAnsi="Arial" w:cs="Arial"/>
                          <w:b/>
                          <w:bCs/>
                          <w:sz w:val="21"/>
                          <w:szCs w:val="21"/>
                        </w:rPr>
                      </w:pPr>
                      <w:proofErr w:type="spellStart"/>
                      <w:r w:rsidRPr="00CB535A">
                        <w:rPr>
                          <w:rFonts w:ascii="Arial" w:hAnsi="Arial" w:cs="Arial"/>
                          <w:b/>
                          <w:bCs/>
                          <w:sz w:val="21"/>
                          <w:szCs w:val="21"/>
                        </w:rPr>
                        <w:t>Minoritenplatz</w:t>
                      </w:r>
                      <w:proofErr w:type="spellEnd"/>
                      <w:r w:rsidRPr="00CB535A">
                        <w:rPr>
                          <w:rFonts w:ascii="Arial" w:hAnsi="Arial" w:cs="Arial"/>
                          <w:b/>
                          <w:bCs/>
                          <w:sz w:val="21"/>
                          <w:szCs w:val="21"/>
                        </w:rPr>
                        <w:t xml:space="preserve"> 1</w:t>
                      </w:r>
                    </w:p>
                    <w:p w14:paraId="0A1E2EEB" w14:textId="77777777" w:rsidR="00D52411" w:rsidRPr="00CB535A" w:rsidRDefault="00D52411" w:rsidP="00D52411">
                      <w:pPr>
                        <w:spacing w:line="294" w:lineRule="exact"/>
                        <w:ind w:right="3119"/>
                        <w:rPr>
                          <w:rFonts w:ascii="Arial" w:hAnsi="Arial" w:cs="Arial"/>
                          <w:b/>
                          <w:bCs/>
                          <w:sz w:val="21"/>
                          <w:szCs w:val="21"/>
                        </w:rPr>
                      </w:pPr>
                      <w:r w:rsidRPr="00CB535A">
                        <w:rPr>
                          <w:rFonts w:ascii="Arial" w:hAnsi="Arial" w:cs="Arial"/>
                          <w:b/>
                          <w:bCs/>
                          <w:sz w:val="21"/>
                          <w:szCs w:val="21"/>
                        </w:rPr>
                        <w:t>47533 Kleve</w:t>
                      </w:r>
                    </w:p>
                    <w:p w14:paraId="3D76AFD9" w14:textId="6DA32582" w:rsidR="00151C07" w:rsidRPr="00F120C5" w:rsidRDefault="00151C07">
                      <w:pPr>
                        <w:rPr>
                          <w:sz w:val="22"/>
                          <w:szCs w:val="22"/>
                        </w:rPr>
                      </w:pPr>
                    </w:p>
                    <w:p w14:paraId="26E2E2EA" w14:textId="7A6A67C9" w:rsidR="00D52411" w:rsidRPr="00F120C5" w:rsidRDefault="00F63E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30.11.2022</w:t>
                      </w:r>
                    </w:p>
                    <w:p w14:paraId="3DB0DD21" w14:textId="451FFFFF" w:rsidR="00D52411" w:rsidRPr="00F120C5" w:rsidRDefault="00D52411">
                      <w:pPr>
                        <w:rPr>
                          <w:sz w:val="22"/>
                          <w:szCs w:val="22"/>
                        </w:rPr>
                      </w:pPr>
                    </w:p>
                    <w:p w14:paraId="77ACBEA3" w14:textId="0971FD52" w:rsidR="00D52411" w:rsidRPr="00F120C5" w:rsidRDefault="00D52411">
                      <w:pPr>
                        <w:rPr>
                          <w:b/>
                          <w:bCs/>
                          <w:sz w:val="28"/>
                          <w:szCs w:val="28"/>
                        </w:rPr>
                      </w:pPr>
                      <w:r w:rsidRPr="00F120C5">
                        <w:rPr>
                          <w:b/>
                          <w:bCs/>
                          <w:sz w:val="28"/>
                          <w:szCs w:val="28"/>
                        </w:rPr>
                        <w:t>Antrag</w:t>
                      </w:r>
                    </w:p>
                    <w:p w14:paraId="59BA6BBE" w14:textId="750FE583" w:rsidR="00D52411" w:rsidRDefault="00D52411">
                      <w:pPr>
                        <w:rPr>
                          <w:b/>
                          <w:bCs/>
                        </w:rPr>
                      </w:pPr>
                    </w:p>
                    <w:p w14:paraId="7DE4D1AA" w14:textId="68C157A0" w:rsidR="00F120C5" w:rsidRDefault="00F120C5">
                      <w:pPr>
                        <w:rPr>
                          <w:b/>
                          <w:bCs/>
                        </w:rPr>
                      </w:pPr>
                      <w:r>
                        <w:rPr>
                          <w:b/>
                          <w:bCs/>
                        </w:rPr>
                        <w:t>„Kommunale (Gesamt-) Finanzrichtlinie für die Stadt Kleve</w:t>
                      </w:r>
                    </w:p>
                    <w:p w14:paraId="095727CF" w14:textId="6F9EDD74" w:rsidR="00D52411" w:rsidRDefault="00D52411">
                      <w:pPr>
                        <w:rPr>
                          <w:b/>
                          <w:bCs/>
                        </w:rPr>
                      </w:pPr>
                    </w:p>
                    <w:p w14:paraId="0526C6A8" w14:textId="77777777" w:rsidR="00D52411" w:rsidRPr="00D52411" w:rsidRDefault="00D52411" w:rsidP="00D52411">
                      <w:pPr>
                        <w:rPr>
                          <w:b/>
                          <w:bCs/>
                        </w:rPr>
                      </w:pPr>
                      <w:r w:rsidRPr="00D52411">
                        <w:rPr>
                          <w:b/>
                          <w:bCs/>
                        </w:rPr>
                        <w:t xml:space="preserve">Sehr geehrter Herr Bürgermeister, </w:t>
                      </w:r>
                    </w:p>
                    <w:p w14:paraId="3B9FD1BB" w14:textId="77777777" w:rsidR="00D52411" w:rsidRPr="00D52411" w:rsidRDefault="00D52411" w:rsidP="00D52411">
                      <w:pPr>
                        <w:rPr>
                          <w:b/>
                          <w:bCs/>
                        </w:rPr>
                      </w:pPr>
                      <w:r w:rsidRPr="00D52411">
                        <w:rPr>
                          <w:b/>
                          <w:bCs/>
                        </w:rPr>
                        <w:t> </w:t>
                      </w:r>
                    </w:p>
                    <w:p w14:paraId="7D3DBD55" w14:textId="1D6FAB5E" w:rsidR="00D52411" w:rsidRDefault="00F120C5" w:rsidP="00D52411">
                      <w:pPr>
                        <w:rPr>
                          <w:b/>
                          <w:bCs/>
                        </w:rPr>
                      </w:pPr>
                      <w:r>
                        <w:rPr>
                          <w:b/>
                          <w:bCs/>
                        </w:rPr>
                        <w:t>d</w:t>
                      </w:r>
                      <w:r w:rsidR="00D52411" w:rsidRPr="00D52411">
                        <w:rPr>
                          <w:b/>
                          <w:bCs/>
                        </w:rPr>
                        <w:t xml:space="preserve">ie </w:t>
                      </w:r>
                      <w:r w:rsidR="00D52411">
                        <w:rPr>
                          <w:b/>
                          <w:bCs/>
                        </w:rPr>
                        <w:t xml:space="preserve">Fraktion der Bündnis 90/Die Grünen sowie die </w:t>
                      </w:r>
                      <w:r w:rsidR="00D52411" w:rsidRPr="00D52411">
                        <w:rPr>
                          <w:b/>
                          <w:bCs/>
                        </w:rPr>
                        <w:t>CDU-Fraktion im Rat der Stadt Kleve beantrag</w:t>
                      </w:r>
                      <w:r>
                        <w:rPr>
                          <w:b/>
                          <w:bCs/>
                        </w:rPr>
                        <w:t>en:</w:t>
                      </w:r>
                    </w:p>
                    <w:p w14:paraId="520260BA" w14:textId="4045900C" w:rsidR="00F120C5" w:rsidRDefault="00F120C5" w:rsidP="00D52411">
                      <w:pPr>
                        <w:rPr>
                          <w:b/>
                          <w:bCs/>
                        </w:rPr>
                      </w:pPr>
                    </w:p>
                    <w:p w14:paraId="668F2B22" w14:textId="77777777" w:rsidR="00F120C5" w:rsidRPr="00F120C5" w:rsidRDefault="00F120C5" w:rsidP="00F120C5">
                      <w:pPr>
                        <w:rPr>
                          <w:b/>
                          <w:bCs/>
                        </w:rPr>
                      </w:pPr>
                      <w:r w:rsidRPr="00F120C5">
                        <w:rPr>
                          <w:b/>
                          <w:bCs/>
                        </w:rPr>
                        <w:t>Verwaltung und Rat stimmen darin überein, dass eine kommunale Anlagerichtlinie für die Stadt Kleve im Entwurf ausgearbeitet und dem Stadtrat zur Beratung und Beschlussfassung vorgelegt wird.</w:t>
                      </w:r>
                    </w:p>
                    <w:p w14:paraId="1D769278" w14:textId="77777777" w:rsidR="00F120C5" w:rsidRPr="00F120C5" w:rsidRDefault="00F120C5" w:rsidP="00F120C5">
                      <w:pPr>
                        <w:rPr>
                          <w:b/>
                          <w:bCs/>
                        </w:rPr>
                      </w:pPr>
                    </w:p>
                    <w:p w14:paraId="68DDB446" w14:textId="77777777" w:rsidR="00F120C5" w:rsidRPr="00F120C5" w:rsidRDefault="00F120C5" w:rsidP="00F120C5">
                      <w:pPr>
                        <w:rPr>
                          <w:b/>
                          <w:bCs/>
                        </w:rPr>
                      </w:pPr>
                      <w:r w:rsidRPr="00F120C5">
                        <w:rPr>
                          <w:b/>
                          <w:bCs/>
                        </w:rPr>
                        <w:t>Wir unterstützen dieses Vorhaben ausdrücklich, wollen dieses Ansinnen jedoch zusätzlich um den Aspekt der Kreditaufnahme und der kreditähnlichen Rechtsgeschäfte durch die Stadt erweitert wissen.</w:t>
                      </w:r>
                    </w:p>
                    <w:p w14:paraId="1C59C17E" w14:textId="77777777" w:rsidR="00F120C5" w:rsidRPr="00F120C5" w:rsidRDefault="00F120C5" w:rsidP="00F120C5">
                      <w:pPr>
                        <w:rPr>
                          <w:b/>
                          <w:bCs/>
                        </w:rPr>
                      </w:pPr>
                    </w:p>
                    <w:p w14:paraId="3A60AD01" w14:textId="77777777" w:rsidR="00F120C5" w:rsidRPr="00F120C5" w:rsidRDefault="00F120C5" w:rsidP="00F120C5">
                      <w:pPr>
                        <w:rPr>
                          <w:b/>
                          <w:bCs/>
                        </w:rPr>
                      </w:pPr>
                      <w:r w:rsidRPr="00F120C5">
                        <w:rPr>
                          <w:b/>
                          <w:bCs/>
                        </w:rPr>
                        <w:t xml:space="preserve">Beides, sowohl die Anlage von Kapital als auch die Kreditaufnahme durch die Stadt, könnten unserem Ermessen auch in einer (Gesamt-) Finanzrichtlinie, wie sie zum Beispiel die Stadt Osnabrück hat (Link: </w:t>
                      </w:r>
                      <w:hyperlink r:id="rId10">
                        <w:r w:rsidRPr="00F120C5">
                          <w:rPr>
                            <w:rStyle w:val="Hyperlink"/>
                            <w:b/>
                            <w:bCs/>
                          </w:rPr>
                          <w:t>Finanzrichtlinie 2.2 der Stadt Osnabrück</w:t>
                        </w:r>
                      </w:hyperlink>
                      <w:r w:rsidRPr="00F120C5">
                        <w:rPr>
                          <w:b/>
                          <w:bCs/>
                        </w:rPr>
                        <w:t>), zusammengefasst werden.</w:t>
                      </w:r>
                    </w:p>
                    <w:p w14:paraId="29D9DBFA" w14:textId="77777777" w:rsidR="00F120C5" w:rsidRPr="00F120C5" w:rsidRDefault="00F120C5" w:rsidP="00F120C5">
                      <w:pPr>
                        <w:rPr>
                          <w:b/>
                          <w:bCs/>
                        </w:rPr>
                      </w:pPr>
                    </w:p>
                    <w:p w14:paraId="25D8CCC8" w14:textId="77777777" w:rsidR="00F120C5" w:rsidRPr="00F120C5" w:rsidRDefault="00F120C5" w:rsidP="00F120C5">
                      <w:pPr>
                        <w:rPr>
                          <w:b/>
                          <w:bCs/>
                        </w:rPr>
                      </w:pPr>
                      <w:r w:rsidRPr="00F120C5">
                        <w:rPr>
                          <w:b/>
                          <w:bCs/>
                        </w:rPr>
                        <w:t>Grundlage hierfür sollen die aktuell geltenden Erlasse des Ministeriums des Innern des Landes Nordrhein-Westfalen sein, und zwar</w:t>
                      </w:r>
                    </w:p>
                    <w:p w14:paraId="0934C8A9" w14:textId="77777777" w:rsidR="00F120C5" w:rsidRPr="00F120C5" w:rsidRDefault="00F120C5" w:rsidP="00F120C5">
                      <w:pPr>
                        <w:rPr>
                          <w:b/>
                          <w:bCs/>
                        </w:rPr>
                      </w:pPr>
                    </w:p>
                    <w:p w14:paraId="4902B11E" w14:textId="77777777" w:rsidR="00F120C5" w:rsidRPr="00F120C5" w:rsidRDefault="00F120C5" w:rsidP="00F120C5">
                      <w:pPr>
                        <w:numPr>
                          <w:ilvl w:val="0"/>
                          <w:numId w:val="1"/>
                        </w:numPr>
                        <w:rPr>
                          <w:b/>
                          <w:bCs/>
                        </w:rPr>
                      </w:pPr>
                      <w:r w:rsidRPr="00F120C5">
                        <w:rPr>
                          <w:b/>
                          <w:bCs/>
                        </w:rPr>
                        <w:t xml:space="preserve">für die Anlage von Kapital der Runderlass 34 - 48.01.01/16 - 416/12 (Link hierzu </w:t>
                      </w:r>
                      <w:hyperlink r:id="rId11">
                        <w:r w:rsidRPr="00F120C5">
                          <w:rPr>
                            <w:rStyle w:val="Hyperlink"/>
                            <w:b/>
                            <w:bCs/>
                          </w:rPr>
                          <w:t>hier</w:t>
                        </w:r>
                      </w:hyperlink>
                      <w:r w:rsidRPr="00F120C5">
                        <w:rPr>
                          <w:b/>
                          <w:bCs/>
                        </w:rPr>
                        <w:t>) und</w:t>
                      </w:r>
                    </w:p>
                    <w:p w14:paraId="0751AECF" w14:textId="77777777" w:rsidR="00F120C5" w:rsidRPr="00F120C5" w:rsidRDefault="00F120C5" w:rsidP="00F120C5">
                      <w:pPr>
                        <w:numPr>
                          <w:ilvl w:val="0"/>
                          <w:numId w:val="1"/>
                        </w:numPr>
                        <w:rPr>
                          <w:b/>
                          <w:bCs/>
                        </w:rPr>
                      </w:pPr>
                      <w:r w:rsidRPr="00F120C5">
                        <w:rPr>
                          <w:b/>
                          <w:bCs/>
                        </w:rPr>
                        <w:t xml:space="preserve">für die Aufnahme von Krediten und kreditähnlichen Rechtsgeschäften der Runderlass 34-48.05.01/02 - 8/14 (Link hierzu </w:t>
                      </w:r>
                      <w:hyperlink r:id="rId12">
                        <w:r w:rsidRPr="00F120C5">
                          <w:rPr>
                            <w:rStyle w:val="Hyperlink"/>
                            <w:b/>
                            <w:bCs/>
                          </w:rPr>
                          <w:t>hier</w:t>
                        </w:r>
                      </w:hyperlink>
                      <w:r w:rsidRPr="00F120C5">
                        <w:rPr>
                          <w:b/>
                          <w:bCs/>
                        </w:rPr>
                        <w:t>).</w:t>
                      </w:r>
                    </w:p>
                    <w:p w14:paraId="63ABE5AF" w14:textId="77777777" w:rsidR="00F120C5" w:rsidRPr="00F120C5" w:rsidRDefault="00F120C5" w:rsidP="00F120C5">
                      <w:pPr>
                        <w:rPr>
                          <w:b/>
                          <w:bCs/>
                        </w:rPr>
                      </w:pPr>
                    </w:p>
                    <w:p w14:paraId="4495743E" w14:textId="6E013557" w:rsidR="00D52411" w:rsidRPr="00D52411" w:rsidRDefault="00F120C5" w:rsidP="00D52411">
                      <w:pPr>
                        <w:rPr>
                          <w:b/>
                          <w:bCs/>
                        </w:rPr>
                      </w:pPr>
                      <w:bookmarkStart w:id="1" w:name="_heading=h.gjdgxs" w:colFirst="0" w:colLast="0"/>
                      <w:bookmarkEnd w:id="1"/>
                      <w:r w:rsidRPr="00F120C5">
                        <w:rPr>
                          <w:b/>
                          <w:bCs/>
                        </w:rPr>
                        <w:t>Falls die Zusammenlegung der Regelungen beider Runderlasse in eine (Gesamt-) Finanzrichtlinie sich nicht als zielführend erweist, sollen alternativ zwei gesonderte Richtlinien, also einmal für die Anlage von Kapital und zum anderen für die Kreditaufnahme durch die Stadt Kleve, entworfen und dem Stadtrat vorgestellt werden.</w:t>
                      </w:r>
                    </w:p>
                    <w:p w14:paraId="12A49CA7" w14:textId="77777777" w:rsidR="00F120C5" w:rsidRDefault="00F120C5" w:rsidP="00D52411">
                      <w:pPr>
                        <w:rPr>
                          <w:b/>
                          <w:bCs/>
                        </w:rPr>
                      </w:pPr>
                    </w:p>
                    <w:p w14:paraId="682B70DD" w14:textId="600DF609" w:rsidR="00D52411" w:rsidRDefault="00D52411" w:rsidP="00D52411">
                      <w:pPr>
                        <w:rPr>
                          <w:b/>
                          <w:bCs/>
                        </w:rPr>
                      </w:pPr>
                      <w:r>
                        <w:rPr>
                          <w:b/>
                          <w:bCs/>
                        </w:rPr>
                        <w:t xml:space="preserve">Mit freundlichen Grüßen </w:t>
                      </w:r>
                    </w:p>
                    <w:p w14:paraId="435DA294" w14:textId="77777777" w:rsidR="00D52411" w:rsidRDefault="00D52411" w:rsidP="00D52411">
                      <w:pPr>
                        <w:rPr>
                          <w:b/>
                          <w:bCs/>
                        </w:rPr>
                      </w:pPr>
                    </w:p>
                    <w:p w14:paraId="6CEFED51" w14:textId="37329A11" w:rsidR="00D52411" w:rsidRDefault="00D52411" w:rsidP="00D52411">
                      <w:pPr>
                        <w:rPr>
                          <w:b/>
                          <w:bCs/>
                        </w:rPr>
                      </w:pPr>
                      <w:r>
                        <w:rPr>
                          <w:rFonts w:ascii="Arial" w:eastAsia="Arial" w:hAnsi="Arial" w:cs="Arial"/>
                          <w:noProof/>
                        </w:rPr>
                        <w:drawing>
                          <wp:inline distT="0" distB="0" distL="0" distR="0" wp14:anchorId="636DA968" wp14:editId="0108D4D9">
                            <wp:extent cx="2346960" cy="741045"/>
                            <wp:effectExtent l="0" t="0" r="0" b="0"/>
                            <wp:docPr id="17" name="Grafik 17"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7200" cy="741600"/>
                                    </a:xfrm>
                                    <a:prstGeom prst="rect">
                                      <a:avLst/>
                                    </a:prstGeom>
                                    <a:ln w="12700" cap="flat">
                                      <a:noFill/>
                                      <a:miter lim="400000"/>
                                    </a:ln>
                                    <a:effectLst/>
                                  </pic:spPr>
                                </pic:pic>
                              </a:graphicData>
                            </a:graphic>
                          </wp:inline>
                        </w:drawing>
                      </w:r>
                      <w:r>
                        <w:rPr>
                          <w:b/>
                          <w:bCs/>
                        </w:rPr>
                        <w:tab/>
                      </w:r>
                      <w:r>
                        <w:rPr>
                          <w:b/>
                          <w:bCs/>
                        </w:rPr>
                        <w:tab/>
                      </w:r>
                      <w:r>
                        <w:rPr>
                          <w:b/>
                          <w:bCs/>
                        </w:rPr>
                        <w:tab/>
                      </w:r>
                      <w:r>
                        <w:rPr>
                          <w:b/>
                          <w:bCs/>
                        </w:rPr>
                        <w:tab/>
                      </w:r>
                      <w:r>
                        <w:rPr>
                          <w:rFonts w:asciiTheme="majorHAnsi" w:hAnsiTheme="majorHAnsi" w:cstheme="majorHAnsi"/>
                          <w:noProof/>
                        </w:rPr>
                        <w:drawing>
                          <wp:inline distT="0" distB="0" distL="0" distR="0" wp14:anchorId="2B4D601C" wp14:editId="526CD528">
                            <wp:extent cx="1146408" cy="720000"/>
                            <wp:effectExtent l="0" t="0" r="2540" b="4445"/>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6408" cy="720000"/>
                                    </a:xfrm>
                                    <a:prstGeom prst="rect">
                                      <a:avLst/>
                                    </a:prstGeom>
                                  </pic:spPr>
                                </pic:pic>
                              </a:graphicData>
                            </a:graphic>
                          </wp:inline>
                        </w:drawing>
                      </w:r>
                      <w:r>
                        <w:rPr>
                          <w:b/>
                          <w:bCs/>
                        </w:rPr>
                        <w:tab/>
                      </w:r>
                    </w:p>
                    <w:p w14:paraId="2FDB0FE4" w14:textId="22957412" w:rsidR="00D52411" w:rsidRDefault="00D52411" w:rsidP="00D52411">
                      <w:pPr>
                        <w:rPr>
                          <w:b/>
                          <w:bCs/>
                        </w:rPr>
                      </w:pPr>
                      <w:r>
                        <w:rPr>
                          <w:b/>
                          <w:bCs/>
                        </w:rPr>
                        <w:t xml:space="preserve">    Dr. Hedwig Meyer-Wilmes</w:t>
                      </w:r>
                      <w:r>
                        <w:rPr>
                          <w:b/>
                          <w:bCs/>
                        </w:rPr>
                        <w:tab/>
                      </w:r>
                      <w:r>
                        <w:rPr>
                          <w:b/>
                          <w:bCs/>
                        </w:rPr>
                        <w:tab/>
                      </w:r>
                      <w:r>
                        <w:rPr>
                          <w:b/>
                          <w:bCs/>
                        </w:rPr>
                        <w:tab/>
                      </w:r>
                      <w:r>
                        <w:rPr>
                          <w:b/>
                          <w:bCs/>
                        </w:rPr>
                        <w:tab/>
                        <w:t xml:space="preserve">              Georg Hiob</w:t>
                      </w:r>
                    </w:p>
                    <w:p w14:paraId="5D9821A9" w14:textId="01FD5E6C" w:rsidR="00D52411" w:rsidRDefault="00D52411" w:rsidP="00D52411">
                      <w:pPr>
                        <w:rPr>
                          <w:b/>
                          <w:bCs/>
                        </w:rPr>
                      </w:pPr>
                    </w:p>
                    <w:p w14:paraId="6C226CCA" w14:textId="3312F816" w:rsidR="00D52411" w:rsidRPr="00D52411" w:rsidRDefault="00D52411" w:rsidP="00D52411">
                      <w:pPr>
                        <w:rPr>
                          <w:b/>
                          <w:bCs/>
                        </w:rPr>
                      </w:pPr>
                      <w:r>
                        <w:rPr>
                          <w:b/>
                          <w:bCs/>
                        </w:rPr>
                        <w:tab/>
                      </w:r>
                      <w:r>
                        <w:rPr>
                          <w:b/>
                          <w:bCs/>
                        </w:rPr>
                        <w:tab/>
                      </w:r>
                      <w:r>
                        <w:rPr>
                          <w:b/>
                          <w:bCs/>
                        </w:rPr>
                        <w:tab/>
                      </w:r>
                      <w:r>
                        <w:rPr>
                          <w:b/>
                          <w:bCs/>
                        </w:rPr>
                        <w:tab/>
                      </w:r>
                      <w:r>
                        <w:rPr>
                          <w:b/>
                          <w:bCs/>
                        </w:rPr>
                        <w:tab/>
                      </w:r>
                    </w:p>
                    <w:p w14:paraId="468CE29B" w14:textId="0A8F6A3F" w:rsidR="00D52411" w:rsidRDefault="00D52411" w:rsidP="00D52411">
                      <w:pPr>
                        <w:rPr>
                          <w:rFonts w:asciiTheme="majorHAnsi" w:hAnsiTheme="majorHAnsi" w:cstheme="majorHAnsi"/>
                        </w:rPr>
                      </w:pPr>
                    </w:p>
                    <w:p w14:paraId="25DE392A" w14:textId="1D458915" w:rsidR="00D52411" w:rsidRPr="006D72AA" w:rsidRDefault="00D52411" w:rsidP="00D52411">
                      <w:pPr>
                        <w:rPr>
                          <w:rFonts w:ascii="Arial" w:eastAsia="Times New Roman" w:hAnsi="Arial" w:cs="Times New Roman"/>
                          <w:bCs/>
                          <w:lang w:eastAsia="de-DE"/>
                        </w:rPr>
                      </w:pPr>
                      <w:r>
                        <w:rPr>
                          <w:rFonts w:asciiTheme="majorHAnsi" w:hAnsiTheme="majorHAnsi" w:cstheme="majorHAnsi"/>
                        </w:rPr>
                        <w:t xml:space="preserve">     </w:t>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p>
                    <w:p w14:paraId="6DCC0967" w14:textId="4791936D" w:rsidR="00D52411" w:rsidRDefault="00D52411" w:rsidP="00D52411">
                      <w:pPr>
                        <w:rPr>
                          <w:b/>
                          <w:bCs/>
                        </w:rPr>
                      </w:pPr>
                    </w:p>
                    <w:p w14:paraId="36D1A2BA" w14:textId="235C8327" w:rsidR="00D52411" w:rsidRDefault="00D52411" w:rsidP="00D52411">
                      <w:pPr>
                        <w:rPr>
                          <w:b/>
                          <w:bCs/>
                        </w:rPr>
                      </w:pPr>
                    </w:p>
                    <w:p w14:paraId="2F2030E2" w14:textId="01000D0C" w:rsidR="00D52411" w:rsidRDefault="00D52411" w:rsidP="00D52411">
                      <w:pPr>
                        <w:rPr>
                          <w:b/>
                          <w:bCs/>
                        </w:rPr>
                      </w:pPr>
                    </w:p>
                    <w:p w14:paraId="7A0128A6" w14:textId="1981575A" w:rsidR="00D52411" w:rsidRDefault="00D52411" w:rsidP="00D52411">
                      <w:pPr>
                        <w:rPr>
                          <w:b/>
                          <w:bCs/>
                        </w:rPr>
                      </w:pPr>
                    </w:p>
                    <w:p w14:paraId="1200DE0E" w14:textId="77777777" w:rsidR="00D52411" w:rsidRPr="00D52411" w:rsidRDefault="00D52411" w:rsidP="00D52411">
                      <w:pPr>
                        <w:rPr>
                          <w:b/>
                          <w:bCs/>
                        </w:rPr>
                      </w:pPr>
                    </w:p>
                  </w:txbxContent>
                </v:textbox>
              </v:shape>
            </w:pict>
          </mc:Fallback>
        </mc:AlternateContent>
      </w:r>
      <w:r>
        <w:rPr>
          <w:rFonts w:ascii="Times New Roman" w:eastAsia="Times New Roman" w:hAnsi="Times New Roman" w:cs="Times New Roman"/>
          <w:noProof/>
          <w:lang w:eastAsia="de-DE"/>
        </w:rPr>
        <mc:AlternateContent>
          <mc:Choice Requires="wps">
            <w:drawing>
              <wp:anchor distT="0" distB="0" distL="114300" distR="114300" simplePos="0" relativeHeight="251659264" behindDoc="0" locked="0" layoutInCell="1" allowOverlap="1" wp14:anchorId="2FE00E47" wp14:editId="67634B46">
                <wp:simplePos x="0" y="0"/>
                <wp:positionH relativeFrom="column">
                  <wp:posOffset>3089910</wp:posOffset>
                </wp:positionH>
                <wp:positionV relativeFrom="paragraph">
                  <wp:posOffset>102235</wp:posOffset>
                </wp:positionV>
                <wp:extent cx="2814320" cy="1375410"/>
                <wp:effectExtent l="0" t="0" r="0" b="0"/>
                <wp:wrapNone/>
                <wp:docPr id="3" name="Textfeld 3"/>
                <wp:cNvGraphicFramePr/>
                <a:graphic xmlns:a="http://schemas.openxmlformats.org/drawingml/2006/main">
                  <a:graphicData uri="http://schemas.microsoft.com/office/word/2010/wordprocessingShape">
                    <wps:wsp>
                      <wps:cNvSpPr txBox="1"/>
                      <wps:spPr>
                        <a:xfrm>
                          <a:off x="0" y="0"/>
                          <a:ext cx="2814320" cy="1375410"/>
                        </a:xfrm>
                        <a:prstGeom prst="rect">
                          <a:avLst/>
                        </a:prstGeom>
                        <a:noFill/>
                        <a:ln w="6350">
                          <a:noFill/>
                        </a:ln>
                      </wps:spPr>
                      <wps:txbx>
                        <w:txbxContent>
                          <w:p w14:paraId="51E44544" w14:textId="3CAFB4CF" w:rsidR="00151C07" w:rsidRDefault="00151C07">
                            <w:r w:rsidRPr="00151C07">
                              <w:rPr>
                                <w:rFonts w:ascii="Times New Roman" w:eastAsia="Times New Roman" w:hAnsi="Times New Roman" w:cs="Times New Roman"/>
                                <w:lang w:eastAsia="de-DE"/>
                              </w:rPr>
                              <w:fldChar w:fldCharType="begin"/>
                            </w:r>
                            <w:r w:rsidRPr="00151C07">
                              <w:rPr>
                                <w:rFonts w:ascii="Times New Roman" w:eastAsia="Times New Roman" w:hAnsi="Times New Roman" w:cs="Times New Roman"/>
                                <w:lang w:eastAsia="de-DE"/>
                              </w:rPr>
                              <w:instrText xml:space="preserve"> INCLUDEPICTURE "/Users/bastian/Library/Group Containers/UBF8T346G9.ms/WebArchiveCopyPasteTempFiles/com.microsoft.Word/page1image12126864" \* MERGEFORMATINET </w:instrText>
                            </w:r>
                            <w:r w:rsidRPr="00151C07">
                              <w:rPr>
                                <w:rFonts w:ascii="Times New Roman" w:eastAsia="Times New Roman" w:hAnsi="Times New Roman" w:cs="Times New Roman"/>
                                <w:lang w:eastAsia="de-DE"/>
                              </w:rPr>
                              <w:fldChar w:fldCharType="separate"/>
                            </w:r>
                            <w:r w:rsidRPr="00151C07">
                              <w:rPr>
                                <w:rFonts w:ascii="Times New Roman" w:eastAsia="Times New Roman" w:hAnsi="Times New Roman" w:cs="Times New Roman"/>
                                <w:noProof/>
                                <w:lang w:eastAsia="de-DE"/>
                              </w:rPr>
                              <w:drawing>
                                <wp:inline distT="0" distB="0" distL="0" distR="0" wp14:anchorId="3BB835ED" wp14:editId="24F99EF0">
                                  <wp:extent cx="2655570" cy="1081405"/>
                                  <wp:effectExtent l="0" t="0" r="0" b="0"/>
                                  <wp:docPr id="10" name="Grafik 10" descr="page1image1212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21268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5570" cy="1081405"/>
                                          </a:xfrm>
                                          <a:prstGeom prst="rect">
                                            <a:avLst/>
                                          </a:prstGeom>
                                          <a:noFill/>
                                          <a:ln>
                                            <a:noFill/>
                                          </a:ln>
                                        </pic:spPr>
                                      </pic:pic>
                                    </a:graphicData>
                                  </a:graphic>
                                </wp:inline>
                              </w:drawing>
                            </w:r>
                            <w:r w:rsidRPr="00151C07">
                              <w:rPr>
                                <w:rFonts w:ascii="Times New Roman" w:eastAsia="Times New Roman" w:hAnsi="Times New Roman" w:cs="Times New Roman"/>
                                <w:lang w:eastAsia="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00E47" id="Textfeld 3" o:spid="_x0000_s1027" type="#_x0000_t202" style="position:absolute;margin-left:243.3pt;margin-top:8.05pt;width:221.6pt;height:10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" filled="f" stroked="f" strokeweight=".5pt">
                <v:textbox>
                  <w:txbxContent>
                    <w:p w14:paraId="51E44544" w14:textId="3CAFB4CF" w:rsidR="00151C07" w:rsidRDefault="00151C07">
                      <w:r w:rsidRPr="00151C07">
                        <w:rPr>
                          <w:rFonts w:ascii="Times New Roman" w:eastAsia="Times New Roman" w:hAnsi="Times New Roman" w:cs="Times New Roman"/>
                          <w:lang w:eastAsia="de-DE"/>
                        </w:rPr>
                        <w:fldChar w:fldCharType="begin"/>
                      </w:r>
                      <w:r w:rsidRPr="00151C07">
                        <w:rPr>
                          <w:rFonts w:ascii="Times New Roman" w:eastAsia="Times New Roman" w:hAnsi="Times New Roman" w:cs="Times New Roman"/>
                          <w:lang w:eastAsia="de-DE"/>
                        </w:rPr>
                        <w:instrText xml:space="preserve"> INCLUDEPICTURE "/Users/bastian/Library/Group Containers/UBF8T346G9.ms/WebArchiveCopyPasteTempFiles/com.microsoft.Word/page1image12126864" \* MERGEFORMATINET </w:instrText>
                      </w:r>
                      <w:r w:rsidRPr="00151C07">
                        <w:rPr>
                          <w:rFonts w:ascii="Times New Roman" w:eastAsia="Times New Roman" w:hAnsi="Times New Roman" w:cs="Times New Roman"/>
                          <w:lang w:eastAsia="de-DE"/>
                        </w:rPr>
                        <w:fldChar w:fldCharType="separate"/>
                      </w:r>
                      <w:r w:rsidRPr="00151C07">
                        <w:rPr>
                          <w:rFonts w:ascii="Times New Roman" w:eastAsia="Times New Roman" w:hAnsi="Times New Roman" w:cs="Times New Roman"/>
                          <w:noProof/>
                          <w:lang w:eastAsia="de-DE"/>
                        </w:rPr>
                        <w:drawing>
                          <wp:inline distT="0" distB="0" distL="0" distR="0" wp14:anchorId="3BB835ED" wp14:editId="24F99EF0">
                            <wp:extent cx="2655570" cy="1081405"/>
                            <wp:effectExtent l="0" t="0" r="0" b="0"/>
                            <wp:docPr id="10" name="Grafik 10" descr="page1image1212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21268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5570" cy="1081405"/>
                                    </a:xfrm>
                                    <a:prstGeom prst="rect">
                                      <a:avLst/>
                                    </a:prstGeom>
                                    <a:noFill/>
                                    <a:ln>
                                      <a:noFill/>
                                    </a:ln>
                                  </pic:spPr>
                                </pic:pic>
                              </a:graphicData>
                            </a:graphic>
                          </wp:inline>
                        </w:drawing>
                      </w:r>
                      <w:r w:rsidRPr="00151C07">
                        <w:rPr>
                          <w:rFonts w:ascii="Times New Roman" w:eastAsia="Times New Roman" w:hAnsi="Times New Roman" w:cs="Times New Roman"/>
                          <w:lang w:eastAsia="de-DE"/>
                        </w:rPr>
                        <w:fldChar w:fldCharType="end"/>
                      </w:r>
                    </w:p>
                  </w:txbxContent>
                </v:textbox>
              </v:shape>
            </w:pict>
          </mc:Fallback>
        </mc:AlternateContent>
      </w:r>
      <w:r>
        <w:rPr>
          <w:rFonts w:ascii="Times New Roman" w:eastAsia="Times New Roman" w:hAnsi="Times New Roman" w:cs="Times New Roman"/>
          <w:noProof/>
          <w:lang w:eastAsia="de-DE"/>
        </w:rPr>
        <mc:AlternateContent>
          <mc:Choice Requires="wps">
            <w:drawing>
              <wp:anchor distT="0" distB="0" distL="114300" distR="114300" simplePos="0" relativeHeight="251660288" behindDoc="0" locked="0" layoutInCell="1" allowOverlap="1" wp14:anchorId="18D03A69" wp14:editId="09AD8698">
                <wp:simplePos x="0" y="0"/>
                <wp:positionH relativeFrom="column">
                  <wp:posOffset>-527050</wp:posOffset>
                </wp:positionH>
                <wp:positionV relativeFrom="paragraph">
                  <wp:posOffset>56929</wp:posOffset>
                </wp:positionV>
                <wp:extent cx="3616491" cy="1391367"/>
                <wp:effectExtent l="0" t="0" r="0" b="0"/>
                <wp:wrapNone/>
                <wp:docPr id="8" name="Textfeld 8"/>
                <wp:cNvGraphicFramePr/>
                <a:graphic xmlns:a="http://schemas.openxmlformats.org/drawingml/2006/main">
                  <a:graphicData uri="http://schemas.microsoft.com/office/word/2010/wordprocessingShape">
                    <wps:wsp>
                      <wps:cNvSpPr txBox="1"/>
                      <wps:spPr>
                        <a:xfrm>
                          <a:off x="0" y="0"/>
                          <a:ext cx="3616491" cy="1391367"/>
                        </a:xfrm>
                        <a:prstGeom prst="rect">
                          <a:avLst/>
                        </a:prstGeom>
                        <a:noFill/>
                        <a:ln w="6350">
                          <a:noFill/>
                        </a:ln>
                      </wps:spPr>
                      <wps:txbx>
                        <w:txbxContent>
                          <w:p w14:paraId="1512FB88" w14:textId="3A8B8D33" w:rsidR="00151C07" w:rsidRDefault="00D52411">
                            <w:r w:rsidRPr="00151C07">
                              <w:rPr>
                                <w:rFonts w:ascii="Times New Roman" w:eastAsia="Times New Roman" w:hAnsi="Times New Roman" w:cs="Times New Roman"/>
                                <w:lang w:eastAsia="de-DE"/>
                              </w:rPr>
                              <w:fldChar w:fldCharType="begin"/>
                            </w:r>
                            <w:r w:rsidRPr="00151C07">
                              <w:rPr>
                                <w:rFonts w:ascii="Times New Roman" w:eastAsia="Times New Roman" w:hAnsi="Times New Roman" w:cs="Times New Roman"/>
                                <w:lang w:eastAsia="de-DE"/>
                              </w:rPr>
                              <w:instrText xml:space="preserve"> INCLUDEPICTURE "/Users/bastian/Library/Group Containers/UBF8T346G9.ms/WebArchiveCopyPasteTempFiles/com.microsoft.Word/page1image12369920" \* MERGEFORMATINET </w:instrText>
                            </w:r>
                            <w:r w:rsidRPr="00151C07">
                              <w:rPr>
                                <w:rFonts w:ascii="Times New Roman" w:eastAsia="Times New Roman" w:hAnsi="Times New Roman" w:cs="Times New Roman"/>
                                <w:lang w:eastAsia="de-DE"/>
                              </w:rPr>
                              <w:fldChar w:fldCharType="separate"/>
                            </w:r>
                            <w:r w:rsidRPr="00151C07">
                              <w:rPr>
                                <w:rFonts w:ascii="Times New Roman" w:eastAsia="Times New Roman" w:hAnsi="Times New Roman" w:cs="Times New Roman"/>
                                <w:noProof/>
                                <w:lang w:eastAsia="de-DE"/>
                              </w:rPr>
                              <w:drawing>
                                <wp:inline distT="0" distB="0" distL="0" distR="0" wp14:anchorId="16B4A6A9" wp14:editId="2B6A5FA9">
                                  <wp:extent cx="3482381" cy="1288111"/>
                                  <wp:effectExtent l="0" t="0" r="0" b="0"/>
                                  <wp:docPr id="14" name="Grafik 14" descr="page1image1236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2369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928" cy="1289793"/>
                                          </a:xfrm>
                                          <a:prstGeom prst="rect">
                                            <a:avLst/>
                                          </a:prstGeom>
                                          <a:noFill/>
                                          <a:ln>
                                            <a:noFill/>
                                          </a:ln>
                                        </pic:spPr>
                                      </pic:pic>
                                    </a:graphicData>
                                  </a:graphic>
                                </wp:inline>
                              </w:drawing>
                            </w:r>
                            <w:r w:rsidRPr="00151C07">
                              <w:rPr>
                                <w:rFonts w:ascii="Times New Roman" w:eastAsia="Times New Roman" w:hAnsi="Times New Roman" w:cs="Times New Roman"/>
                                <w:lang w:eastAsia="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3A69" id="Textfeld 8" o:spid="_x0000_s1028" type="#_x0000_t202" style="position:absolute;margin-left:-41.5pt;margin-top:4.5pt;width:284.75pt;height:1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" filled="f" stroked="f" strokeweight=".5pt">
                <v:textbox>
                  <w:txbxContent>
                    <w:p w14:paraId="1512FB88" w14:textId="3A8B8D33" w:rsidR="00151C07" w:rsidRDefault="00D52411">
                      <w:r w:rsidRPr="00151C07">
                        <w:rPr>
                          <w:rFonts w:ascii="Times New Roman" w:eastAsia="Times New Roman" w:hAnsi="Times New Roman" w:cs="Times New Roman"/>
                          <w:lang w:eastAsia="de-DE"/>
                        </w:rPr>
                        <w:fldChar w:fldCharType="begin"/>
                      </w:r>
                      <w:r w:rsidRPr="00151C07">
                        <w:rPr>
                          <w:rFonts w:ascii="Times New Roman" w:eastAsia="Times New Roman" w:hAnsi="Times New Roman" w:cs="Times New Roman"/>
                          <w:lang w:eastAsia="de-DE"/>
                        </w:rPr>
                        <w:instrText xml:space="preserve"> INCLUDEPICTURE "/Users/bastian/Library/Group Containers/UBF8T346G9.ms/WebArchiveCopyPasteTempFiles/com.microsoft.Word/page1image12369920" \* MERGEFORMATINET </w:instrText>
                      </w:r>
                      <w:r w:rsidRPr="00151C07">
                        <w:rPr>
                          <w:rFonts w:ascii="Times New Roman" w:eastAsia="Times New Roman" w:hAnsi="Times New Roman" w:cs="Times New Roman"/>
                          <w:lang w:eastAsia="de-DE"/>
                        </w:rPr>
                        <w:fldChar w:fldCharType="separate"/>
                      </w:r>
                      <w:r w:rsidRPr="00151C07">
                        <w:rPr>
                          <w:rFonts w:ascii="Times New Roman" w:eastAsia="Times New Roman" w:hAnsi="Times New Roman" w:cs="Times New Roman"/>
                          <w:noProof/>
                          <w:lang w:eastAsia="de-DE"/>
                        </w:rPr>
                        <w:drawing>
                          <wp:inline distT="0" distB="0" distL="0" distR="0" wp14:anchorId="16B4A6A9" wp14:editId="2B6A5FA9">
                            <wp:extent cx="3482381" cy="1288111"/>
                            <wp:effectExtent l="0" t="0" r="0" b="0"/>
                            <wp:docPr id="14" name="Grafik 14" descr="page1image1236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23699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928" cy="1289793"/>
                                    </a:xfrm>
                                    <a:prstGeom prst="rect">
                                      <a:avLst/>
                                    </a:prstGeom>
                                    <a:noFill/>
                                    <a:ln>
                                      <a:noFill/>
                                    </a:ln>
                                  </pic:spPr>
                                </pic:pic>
                              </a:graphicData>
                            </a:graphic>
                          </wp:inline>
                        </w:drawing>
                      </w:r>
                      <w:r w:rsidRPr="00151C07">
                        <w:rPr>
                          <w:rFonts w:ascii="Times New Roman" w:eastAsia="Times New Roman" w:hAnsi="Times New Roman" w:cs="Times New Roman"/>
                          <w:lang w:eastAsia="de-DE"/>
                        </w:rPr>
                        <w:fldChar w:fldCharType="end"/>
                      </w:r>
                    </w:p>
                  </w:txbxContent>
                </v:textbox>
              </v:shape>
            </w:pict>
          </mc:Fallback>
        </mc:AlternateContent>
      </w:r>
      <w:r w:rsidRPr="00151C07">
        <w:rPr>
          <w:rFonts w:ascii="Times New Roman" w:eastAsia="Times New Roman" w:hAnsi="Times New Roman" w:cs="Times New Roman"/>
          <w:lang w:eastAsia="de-DE"/>
        </w:rPr>
        <w:fldChar w:fldCharType="begin"/>
      </w:r>
      <w:r w:rsidRPr="00151C07">
        <w:rPr>
          <w:rFonts w:ascii="Times New Roman" w:eastAsia="Times New Roman" w:hAnsi="Times New Roman" w:cs="Times New Roman"/>
          <w:lang w:eastAsia="de-DE"/>
        </w:rPr>
        <w:instrText xml:space="preserve"> INCLUDEPICTURE "/Users/bastian/Library/Group Containers/UBF8T346G9.ms/WebArchiveCopyPasteTempFiles/com.microsoft.Word/page1image12127072" \* MERGEFORMATINET </w:instrText>
      </w:r>
      <w:r w:rsidRPr="00151C07">
        <w:rPr>
          <w:rFonts w:ascii="Times New Roman" w:eastAsia="Times New Roman" w:hAnsi="Times New Roman" w:cs="Times New Roman"/>
          <w:lang w:eastAsia="de-DE"/>
        </w:rPr>
        <w:fldChar w:fldCharType="separate"/>
      </w:r>
      <w:r w:rsidRPr="00151C07">
        <w:rPr>
          <w:rFonts w:ascii="Times New Roman" w:eastAsia="Times New Roman" w:hAnsi="Times New Roman" w:cs="Times New Roman"/>
          <w:noProof/>
          <w:lang w:eastAsia="de-DE"/>
        </w:rPr>
        <w:drawing>
          <wp:inline distT="0" distB="0" distL="0" distR="0" wp14:anchorId="2E987840" wp14:editId="2A4A0C03">
            <wp:extent cx="7545788" cy="10666975"/>
            <wp:effectExtent l="0" t="0" r="0" b="1270"/>
            <wp:docPr id="2" name="Grafik 2" descr="page1image1212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1270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47330" cy="10669155"/>
                    </a:xfrm>
                    <a:prstGeom prst="rect">
                      <a:avLst/>
                    </a:prstGeom>
                    <a:noFill/>
                    <a:ln>
                      <a:noFill/>
                    </a:ln>
                  </pic:spPr>
                </pic:pic>
              </a:graphicData>
            </a:graphic>
          </wp:inline>
        </w:drawing>
      </w:r>
      <w:r w:rsidRPr="00151C07">
        <w:rPr>
          <w:rFonts w:ascii="Times New Roman" w:eastAsia="Times New Roman" w:hAnsi="Times New Roman" w:cs="Times New Roman"/>
          <w:lang w:eastAsia="de-DE"/>
        </w:rPr>
        <w:fldChar w:fldCharType="end"/>
      </w:r>
    </w:p>
    <w:sectPr w:rsidR="00AE381E" w:rsidRPr="00D52411" w:rsidSect="00151C07">
      <w:pgSz w:w="11900" w:h="16840"/>
      <w:pgMar w:top="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84C"/>
    <w:multiLevelType w:val="multilevel"/>
    <w:tmpl w:val="B4F6BCA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873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07"/>
    <w:rsid w:val="000F633D"/>
    <w:rsid w:val="00151C07"/>
    <w:rsid w:val="0052706B"/>
    <w:rsid w:val="00575840"/>
    <w:rsid w:val="00D52411"/>
    <w:rsid w:val="00F120C5"/>
    <w:rsid w:val="00F63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7072"/>
  <w15:chartTrackingRefBased/>
  <w15:docId w15:val="{6CBF065B-C8C8-954E-B963-22D6994C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0C5"/>
    <w:rPr>
      <w:color w:val="0563C1" w:themeColor="hyperlink"/>
      <w:u w:val="single"/>
    </w:rPr>
  </w:style>
  <w:style w:type="character" w:styleId="NichtaufgelsteErwhnung">
    <w:name w:val="Unresolved Mention"/>
    <w:basedOn w:val="Absatz-Standardschriftart"/>
    <w:uiPriority w:val="99"/>
    <w:semiHidden/>
    <w:unhideWhenUsed/>
    <w:rsid w:val="00F1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2015">
      <w:bodyDiv w:val="1"/>
      <w:marLeft w:val="0"/>
      <w:marRight w:val="0"/>
      <w:marTop w:val="0"/>
      <w:marBottom w:val="0"/>
      <w:divBdr>
        <w:top w:val="none" w:sz="0" w:space="0" w:color="auto"/>
        <w:left w:val="none" w:sz="0" w:space="0" w:color="auto"/>
        <w:bottom w:val="none" w:sz="0" w:space="0" w:color="auto"/>
        <w:right w:val="none" w:sz="0" w:space="0" w:color="auto"/>
      </w:divBdr>
      <w:divsChild>
        <w:div w:id="540553767">
          <w:marLeft w:val="0"/>
          <w:marRight w:val="0"/>
          <w:marTop w:val="0"/>
          <w:marBottom w:val="0"/>
          <w:divBdr>
            <w:top w:val="none" w:sz="0" w:space="0" w:color="auto"/>
            <w:left w:val="none" w:sz="0" w:space="0" w:color="auto"/>
            <w:bottom w:val="none" w:sz="0" w:space="0" w:color="auto"/>
            <w:right w:val="none" w:sz="0" w:space="0" w:color="auto"/>
          </w:divBdr>
        </w:div>
      </w:divsChild>
    </w:div>
    <w:div w:id="1053233474">
      <w:bodyDiv w:val="1"/>
      <w:marLeft w:val="0"/>
      <w:marRight w:val="0"/>
      <w:marTop w:val="0"/>
      <w:marBottom w:val="0"/>
      <w:divBdr>
        <w:top w:val="none" w:sz="0" w:space="0" w:color="auto"/>
        <w:left w:val="none" w:sz="0" w:space="0" w:color="auto"/>
        <w:bottom w:val="none" w:sz="0" w:space="0" w:color="auto"/>
        <w:right w:val="none" w:sz="0" w:space="0" w:color="auto"/>
      </w:divBdr>
      <w:divsChild>
        <w:div w:id="144129006">
          <w:marLeft w:val="0"/>
          <w:marRight w:val="0"/>
          <w:marTop w:val="0"/>
          <w:marBottom w:val="0"/>
          <w:divBdr>
            <w:top w:val="none" w:sz="0" w:space="0" w:color="auto"/>
            <w:left w:val="none" w:sz="0" w:space="0" w:color="auto"/>
            <w:bottom w:val="none" w:sz="0" w:space="0" w:color="auto"/>
            <w:right w:val="none" w:sz="0" w:space="0" w:color="auto"/>
          </w:divBdr>
        </w:div>
      </w:divsChild>
    </w:div>
    <w:div w:id="2098937610">
      <w:bodyDiv w:val="1"/>
      <w:marLeft w:val="0"/>
      <w:marRight w:val="0"/>
      <w:marTop w:val="0"/>
      <w:marBottom w:val="0"/>
      <w:divBdr>
        <w:top w:val="none" w:sz="0" w:space="0" w:color="auto"/>
        <w:left w:val="none" w:sz="0" w:space="0" w:color="auto"/>
        <w:bottom w:val="none" w:sz="0" w:space="0" w:color="auto"/>
        <w:right w:val="none" w:sz="0" w:space="0" w:color="auto"/>
      </w:divBdr>
      <w:divsChild>
        <w:div w:id="121106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ht.nrw.de/lmi/owa/br_bes_text?anw_nr=1&amp;gld_nr=6&amp;ugl_nr=652&amp;bes_id=29066&amp;val=29066&amp;ver=7&amp;sg=2&amp;aufgehoben=N&amp;menu" TargetMode="External"/><Relationship Id="rId12" Type="http://schemas.openxmlformats.org/officeDocument/2006/relationships/hyperlink" Target="https://recht.nrw.de/lmi/owa/br_bes_text?anw_nr=1&amp;gld_nr=6&amp;ugl_nr=652&amp;bes_id=29066&amp;val=29066&amp;ver=7&amp;sg=2&amp;aufgehoben=N&amp;menu"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hyperlink" Target="https://recht.nrw.de/lmi/owa/br_text_anzeigen?v_id=10000000000000000559" TargetMode="External"/><Relationship Id="rId11" Type="http://schemas.openxmlformats.org/officeDocument/2006/relationships/hyperlink" Target="https://recht.nrw.de/lmi/owa/br_text_anzeigen?v_id=10000000000000000559" TargetMode="External"/><Relationship Id="rId5" Type="http://schemas.openxmlformats.org/officeDocument/2006/relationships/hyperlink" Target="https://www.osnabrueck.de/fileadmin/user_upload/2019-12-23_Finanzrichtlinie_2.2_der_Stadt_Osnabr%C3%BCck_P016311505_.PDF" TargetMode="External"/><Relationship Id="rId15" Type="http://schemas.openxmlformats.org/officeDocument/2006/relationships/image" Target="media/image4.jpeg"/><Relationship Id="rId10" Type="http://schemas.openxmlformats.org/officeDocument/2006/relationships/hyperlink" Target="https://www.osnabrueck.de/fileadmin/user_upload/2019-12-23_Finanzrichtlinie_2.2_der_Stadt_Osnabr%C3%BCck_P016311505_.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144</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Linsen</dc:creator>
  <cp:keywords/>
  <dc:description/>
  <cp:lastModifiedBy>Bastian Linsen</cp:lastModifiedBy>
  <cp:revision>6</cp:revision>
  <dcterms:created xsi:type="dcterms:W3CDTF">2022-11-30T09:35:00Z</dcterms:created>
  <dcterms:modified xsi:type="dcterms:W3CDTF">2022-11-30T11:02:00Z</dcterms:modified>
</cp:coreProperties>
</file>